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30" w:rsidRPr="00992B43" w:rsidRDefault="00992B43" w:rsidP="00992B43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95830" w:rsidRPr="00992B43" w:rsidRDefault="00295830" w:rsidP="00992B43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2B43">
        <w:rPr>
          <w:rFonts w:ascii="Times New Roman" w:hAnsi="Times New Roman" w:cs="Times New Roman"/>
          <w:b/>
          <w:sz w:val="28"/>
          <w:szCs w:val="28"/>
        </w:rPr>
        <w:t>Маршрут экскурсии «Историческое наследие Музейной площади»</w:t>
      </w:r>
    </w:p>
    <w:p w:rsidR="00295830" w:rsidRPr="00992B43" w:rsidRDefault="00295830" w:rsidP="00992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295830" w:rsidRPr="00992B43" w:rsidTr="00305A86">
        <w:tc>
          <w:tcPr>
            <w:tcW w:w="4928" w:type="dxa"/>
          </w:tcPr>
          <w:p w:rsidR="00295830" w:rsidRPr="00992B43" w:rsidRDefault="00305A86" w:rsidP="00992B4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Объект № 1 – Муниципальное общеобразовательное учреждение</w:t>
            </w:r>
            <w:r w:rsidR="00295830"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«Русская православная классическая гимназия имени преподобного Сергия Радонежского»</w:t>
            </w:r>
          </w:p>
          <w:p w:rsidR="00295830" w:rsidRPr="00992B43" w:rsidRDefault="00295830" w:rsidP="00992B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5830" w:rsidRPr="00992B43" w:rsidRDefault="00295830" w:rsidP="00992B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54300" cy="1990725"/>
                  <wp:effectExtent l="19050" t="0" r="0" b="0"/>
                  <wp:docPr id="1" name="Рисунок 1" descr="C:\с компьютера\РПКГ\Для буклета\2012-09-04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компьютера\РПКГ\Для буклета\2012-09-04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830" w:rsidRPr="00992B43" w:rsidRDefault="00295830" w:rsidP="00992B4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B43">
        <w:rPr>
          <w:rFonts w:ascii="Times New Roman" w:hAnsi="Times New Roman" w:cs="Times New Roman"/>
          <w:b/>
          <w:sz w:val="28"/>
          <w:szCs w:val="28"/>
        </w:rPr>
        <w:t>История здания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Первый каменный частный дом на главной городской площади выстроил купец Филипп Васильевич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Катенев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. Обыватели с изумлением поглядывали на быстро строившийся особняк с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восьмиколонным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портиком, поднятым на аркаду первого этажа.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Архитектура классицизма не замедлила вступить в противоречие с убогостью примитивных торговых лавок. На это обратил внимание губернатор А.Д. Панчулидзев. В 1810 году о</w:t>
      </w:r>
      <w:r w:rsidR="00305A86" w:rsidRPr="00992B43">
        <w:rPr>
          <w:rFonts w:ascii="Times New Roman" w:hAnsi="Times New Roman" w:cs="Times New Roman"/>
          <w:sz w:val="28"/>
          <w:szCs w:val="28"/>
        </w:rPr>
        <w:t>н издает строгое распоряжение: «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Обжорный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ряд состоит совершенно в месте неприличном, т.е. внутри города близ самих торговых каменных лавок, от стечения большого числа народа бывает нечистота, сверх сего напротив дома купца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Катенева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состоит немалое количество деревянных дурного вида лавочек, которые безобразят лучшие городск</w:t>
      </w:r>
      <w:r w:rsidR="00305A86" w:rsidRPr="00992B43">
        <w:rPr>
          <w:rFonts w:ascii="Times New Roman" w:hAnsi="Times New Roman" w:cs="Times New Roman"/>
          <w:sz w:val="28"/>
          <w:szCs w:val="28"/>
        </w:rPr>
        <w:t>ие строения и закрывают виды их»</w:t>
      </w:r>
      <w:r w:rsidRPr="00992B43">
        <w:rPr>
          <w:rFonts w:ascii="Times New Roman" w:hAnsi="Times New Roman" w:cs="Times New Roman"/>
          <w:sz w:val="28"/>
          <w:szCs w:val="28"/>
        </w:rPr>
        <w:t>. Выводы были решительны: лавочки перенести на недостроенное место близ самой реки Волги, а безобразные лавки просто уничтожать.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Катенева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дом вскоре перешел к Устинову, который быстро продал его духовному ведомству. Здесь разместились духовное училище и классы духовной семинарии. Для учебных заведений внутри была сделана перепланировка помещений для устройства просторных классов. В 1842-1846 </w:t>
      </w:r>
      <w:r w:rsidRPr="00992B43">
        <w:rPr>
          <w:rFonts w:ascii="Times New Roman" w:hAnsi="Times New Roman" w:cs="Times New Roman"/>
          <w:sz w:val="28"/>
          <w:szCs w:val="28"/>
        </w:rPr>
        <w:lastRenderedPageBreak/>
        <w:t>годах в этом здании учился Николай Гаврилович Чернышевский. Когда стало ясно, что невысокий уровень преподавания и схоластика в обучении не дадут ему серьез</w:t>
      </w:r>
      <w:r w:rsidR="00305A86" w:rsidRPr="00992B43">
        <w:rPr>
          <w:rFonts w:ascii="Times New Roman" w:hAnsi="Times New Roman" w:cs="Times New Roman"/>
          <w:sz w:val="28"/>
          <w:szCs w:val="28"/>
        </w:rPr>
        <w:t>ного образования, Чернышевский «</w:t>
      </w:r>
      <w:r w:rsidRPr="00992B43">
        <w:rPr>
          <w:rFonts w:ascii="Times New Roman" w:hAnsi="Times New Roman" w:cs="Times New Roman"/>
          <w:sz w:val="28"/>
          <w:szCs w:val="28"/>
        </w:rPr>
        <w:t xml:space="preserve">с </w:t>
      </w:r>
      <w:r w:rsidR="00305A86" w:rsidRPr="00992B43">
        <w:rPr>
          <w:rFonts w:ascii="Times New Roman" w:hAnsi="Times New Roman" w:cs="Times New Roman"/>
          <w:sz w:val="28"/>
          <w:szCs w:val="28"/>
        </w:rPr>
        <w:t>согласия и позволения родителей»</w:t>
      </w:r>
      <w:r w:rsidRPr="00992B43">
        <w:rPr>
          <w:rFonts w:ascii="Times New Roman" w:hAnsi="Times New Roman" w:cs="Times New Roman"/>
          <w:sz w:val="28"/>
          <w:szCs w:val="28"/>
        </w:rPr>
        <w:t xml:space="preserve"> уволился из этого учебного заведения и поступил в 1846 году в Петербургский университет.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После перевода Саратовской духовной семинарии и училища в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новопостроенные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здания бывший особняк купца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Катенева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некоторое время занимала 2-я мужская гимназия. Потом здесь разместилось 2-е реальное училище, в котором несколько лет учился Борис Бабочкин, уроженец Саратова, ушедший потом в одну из местных театральных студий. Борис Андреевич стал народным артистом и всем известен как исполнитель роли Чапаева в одноименном фильме братьев Васильевых.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До сего времени особняк на площади служит целям просвещения. В нем размещается классическая гимназия.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C 8 октября 2014 года Русская классическ</w:t>
      </w:r>
      <w:r w:rsidR="00305A86" w:rsidRPr="00992B43">
        <w:rPr>
          <w:rFonts w:ascii="Times New Roman" w:hAnsi="Times New Roman" w:cs="Times New Roman"/>
          <w:sz w:val="28"/>
          <w:szCs w:val="28"/>
        </w:rPr>
        <w:t>ая гимназия носит название МОУ «</w:t>
      </w:r>
      <w:r w:rsidRPr="00992B43">
        <w:rPr>
          <w:rFonts w:ascii="Times New Roman" w:hAnsi="Times New Roman" w:cs="Times New Roman"/>
          <w:sz w:val="28"/>
          <w:szCs w:val="28"/>
        </w:rPr>
        <w:t>Русская православная классическая гимназия имени п</w:t>
      </w:r>
      <w:r w:rsidR="00305A86" w:rsidRPr="00992B43">
        <w:rPr>
          <w:rFonts w:ascii="Times New Roman" w:hAnsi="Times New Roman" w:cs="Times New Roman"/>
          <w:sz w:val="28"/>
          <w:szCs w:val="28"/>
        </w:rPr>
        <w:t>реподобного Сергия Радонежского»</w:t>
      </w:r>
      <w:r w:rsidRPr="00992B43">
        <w:rPr>
          <w:rFonts w:ascii="Times New Roman" w:hAnsi="Times New Roman" w:cs="Times New Roman"/>
          <w:sz w:val="28"/>
          <w:szCs w:val="28"/>
        </w:rPr>
        <w:t>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5830" w:rsidRPr="00992B43" w:rsidTr="00773E03">
        <w:tc>
          <w:tcPr>
            <w:tcW w:w="4785" w:type="dxa"/>
          </w:tcPr>
          <w:p w:rsidR="00295830" w:rsidRPr="00992B43" w:rsidRDefault="00126C08" w:rsidP="00992B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Объект №</w:t>
            </w:r>
            <w:r w:rsidR="00305A86"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2 – ул</w:t>
            </w:r>
            <w:proofErr w:type="gramStart"/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елюскинцев</w:t>
            </w:r>
          </w:p>
          <w:p w:rsidR="00295830" w:rsidRPr="00992B43" w:rsidRDefault="00295830" w:rsidP="00992B43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5830" w:rsidRPr="00992B43" w:rsidRDefault="00295830" w:rsidP="00992B43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38400" cy="1828800"/>
                  <wp:effectExtent l="19050" t="0" r="0" b="0"/>
                  <wp:docPr id="3" name="Рисунок 3" descr="C:\Users\Ирина\Desktop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Начинается от набережной Космонавтов и заканчива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ется на улице Рахова.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Это одна из самых старых улиц города. По Троицкому собору, стоявшему в начале улицы, она называлась Троицкой.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Город рос. Шагнула за пределы городского вала и улица. К началу XIX века она доходила до Хлебной площади. За Московскими воротами, где </w:t>
      </w:r>
      <w:r w:rsidRPr="00992B43">
        <w:rPr>
          <w:rFonts w:ascii="Times New Roman" w:hAnsi="Times New Roman" w:cs="Times New Roman"/>
          <w:sz w:val="28"/>
          <w:szCs w:val="28"/>
        </w:rPr>
        <w:lastRenderedPageBreak/>
        <w:t>продолжалась улица, стояла деревянная часовня и при ней двор «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приезду монастырским людям». От часовни продолжение улицы называли Часовенной.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В середине XIX века улица заканчивалась у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Камышинской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улицы (ныне ул. Рахова), как и сейчас. Начи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нался этот отрезок улицы за торговыми рядами Хлебной площади, от церкви Сретенья, по которой эту часть ули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цы прозвали Сретенской. А первый квартал ее в начале 60-х годов именовался Телеграфной улицей. В одном из зданий на перекрестке с улицей Никольской квартирова</w:t>
      </w:r>
      <w:r w:rsidRPr="00992B43">
        <w:rPr>
          <w:rFonts w:ascii="Times New Roman" w:hAnsi="Times New Roman" w:cs="Times New Roman"/>
          <w:sz w:val="28"/>
          <w:szCs w:val="28"/>
        </w:rPr>
        <w:softHyphen/>
        <w:t xml:space="preserve">ли гарнизонный батальон и военные команды: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телеграф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ная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и путей сообщения. Здесь же находилось управление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телеграфической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дистанцией.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К началу нашего века вся улица получила единое имя и называлась Часовенной.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В 1934 году в честь героической эпопеи полярн</w:t>
      </w:r>
      <w:r w:rsidR="00305A86" w:rsidRPr="00992B43">
        <w:rPr>
          <w:rFonts w:ascii="Times New Roman" w:hAnsi="Times New Roman" w:cs="Times New Roman"/>
          <w:sz w:val="28"/>
          <w:szCs w:val="28"/>
        </w:rPr>
        <w:t>ых ис</w:t>
      </w:r>
      <w:r w:rsidR="00305A86" w:rsidRPr="00992B43">
        <w:rPr>
          <w:rFonts w:ascii="Times New Roman" w:hAnsi="Times New Roman" w:cs="Times New Roman"/>
          <w:sz w:val="28"/>
          <w:szCs w:val="28"/>
        </w:rPr>
        <w:softHyphen/>
        <w:t xml:space="preserve">следователей  – </w:t>
      </w:r>
      <w:r w:rsidRPr="00992B43">
        <w:rPr>
          <w:rFonts w:ascii="Times New Roman" w:hAnsi="Times New Roman" w:cs="Times New Roman"/>
          <w:sz w:val="28"/>
          <w:szCs w:val="28"/>
        </w:rPr>
        <w:t xml:space="preserve"> челюскинцев – она была переименована в улицу Челюскинцев.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В 1933 году ледокол «Челюскин» отправился из Мур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манска к Берингову проливу, чтобы за одну навигацию совершить сквозное плавание по Северному морскому пути. В феврале 1934 года зажатый и раздавленный льдами «Челюскин» погрузился в море. В ледовых торо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сах, далеко от пустынных берегов Чукотки, осталось 104 человека. На дрейфующей льдине был построен палаточ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ный лагерь, названный по имени начальника экспедиции О. Ю. Шмидта – «лагерем Шмидта». Два месяца про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должалась бесстрашная борьба людей с суровой приро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дой Арктики.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Страна принимала срочные меры, чтобы спасти от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важных полярников. Семь летчиков в сложнейши</w:t>
      </w:r>
      <w:r w:rsidR="00305A86" w:rsidRPr="00992B43">
        <w:rPr>
          <w:rFonts w:ascii="Times New Roman" w:hAnsi="Times New Roman" w:cs="Times New Roman"/>
          <w:sz w:val="28"/>
          <w:szCs w:val="28"/>
        </w:rPr>
        <w:t>х усло</w:t>
      </w:r>
      <w:r w:rsidR="00305A86" w:rsidRPr="00992B43">
        <w:rPr>
          <w:rFonts w:ascii="Times New Roman" w:hAnsi="Times New Roman" w:cs="Times New Roman"/>
          <w:sz w:val="28"/>
          <w:szCs w:val="28"/>
        </w:rPr>
        <w:softHyphen/>
        <w:t>виях совершали полеты в «лагерь Шмидта»</w:t>
      </w:r>
      <w:r w:rsidRPr="00992B43">
        <w:rPr>
          <w:rFonts w:ascii="Times New Roman" w:hAnsi="Times New Roman" w:cs="Times New Roman"/>
          <w:sz w:val="28"/>
          <w:szCs w:val="28"/>
        </w:rPr>
        <w:t xml:space="preserve"> и доставляли людей на материк. 13 апреля 1934 года были вывезены последние полярники. Весь мир восхищался подвигом отважных советских летчиков, которые за спасение че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люскинцев были удостоены звания Героя Советского Со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юза.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Слово «челюскинцы», родившееся тогда, стало сим</w:t>
      </w:r>
      <w:r w:rsidRPr="00992B43">
        <w:rPr>
          <w:rFonts w:ascii="Times New Roman" w:hAnsi="Times New Roman" w:cs="Times New Roman"/>
          <w:sz w:val="28"/>
          <w:szCs w:val="28"/>
        </w:rPr>
        <w:softHyphen/>
        <w:t>волом несгибаемого мужества, упорства и стойкости духа.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5830" w:rsidRPr="00992B43" w:rsidTr="00773E03">
        <w:tc>
          <w:tcPr>
            <w:tcW w:w="4785" w:type="dxa"/>
          </w:tcPr>
          <w:p w:rsidR="00295830" w:rsidRPr="00992B43" w:rsidRDefault="00295830" w:rsidP="00992B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 №</w:t>
            </w:r>
            <w:r w:rsidR="00305A86"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3 – Здание управления Приволжской железной дороги</w:t>
            </w:r>
          </w:p>
        </w:tc>
        <w:tc>
          <w:tcPr>
            <w:tcW w:w="4786" w:type="dxa"/>
          </w:tcPr>
          <w:p w:rsidR="00295830" w:rsidRPr="00992B43" w:rsidRDefault="00295830" w:rsidP="00992B43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38400" cy="1666875"/>
                  <wp:effectExtent l="19050" t="0" r="0" b="0"/>
                  <wp:docPr id="4" name="Рисунок 4" descr="C:\Users\Ирина\Desktop\11ffab128fa9d9b749f4474047a4be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Desktop\11ffab128fa9d9b749f4474047a4be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830" w:rsidRPr="00992B43" w:rsidRDefault="00295830" w:rsidP="00992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Здание Управления РУЖД (ныне – управления Приволжской железной дороги) занимает квартал по северо-западной – стороне Музейной площади Саратова и органично входит в ее ансамбль.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Строительство здания закончено в 1914 году, автор – известный архитектор Алексей Маркович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Салько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>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Здание РУЖД возведено на месте бывшего гостиного двора. Оно выстроено в эпоху эклектики с использованием классицистических форм.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Здание находится в генетическом р</w:t>
      </w:r>
      <w:r w:rsidR="00305A86" w:rsidRPr="00992B43">
        <w:rPr>
          <w:rFonts w:ascii="Times New Roman" w:hAnsi="Times New Roman" w:cs="Times New Roman"/>
          <w:sz w:val="28"/>
          <w:szCs w:val="28"/>
        </w:rPr>
        <w:t>одстве с гостиницей «Московской»</w:t>
      </w:r>
      <w:r w:rsidRPr="00992B43">
        <w:rPr>
          <w:rFonts w:ascii="Times New Roman" w:hAnsi="Times New Roman" w:cs="Times New Roman"/>
          <w:sz w:val="28"/>
          <w:szCs w:val="28"/>
        </w:rPr>
        <w:t xml:space="preserve"> </w:t>
      </w:r>
      <w:r w:rsidR="00305A86" w:rsidRPr="00992B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2B43">
        <w:rPr>
          <w:rFonts w:ascii="Times New Roman" w:hAnsi="Times New Roman" w:cs="Times New Roman"/>
          <w:sz w:val="28"/>
          <w:szCs w:val="28"/>
        </w:rPr>
        <w:t>(ул.</w:t>
      </w:r>
      <w:r w:rsidR="00305A86" w:rsidRPr="00992B43">
        <w:rPr>
          <w:rFonts w:ascii="Times New Roman" w:hAnsi="Times New Roman" w:cs="Times New Roman"/>
          <w:sz w:val="28"/>
          <w:szCs w:val="28"/>
        </w:rPr>
        <w:t xml:space="preserve"> Московская, д. </w:t>
      </w:r>
      <w:r w:rsidRPr="00992B43">
        <w:rPr>
          <w:rFonts w:ascii="Times New Roman" w:hAnsi="Times New Roman" w:cs="Times New Roman"/>
          <w:sz w:val="28"/>
          <w:szCs w:val="28"/>
        </w:rPr>
        <w:t>84), принадлежащей тому же автору, которая была возведена в 1901 году.</w:t>
      </w:r>
      <w:r w:rsidRPr="00992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Здание занимает целый квартал. Все фасады расположены по красной линии застройки.</w:t>
      </w:r>
      <w:r w:rsidRPr="00992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43">
        <w:rPr>
          <w:rFonts w:ascii="Times New Roman" w:hAnsi="Times New Roman" w:cs="Times New Roman"/>
          <w:sz w:val="28"/>
          <w:szCs w:val="28"/>
        </w:rPr>
        <w:t xml:space="preserve"> Несмотря на свою значительную высоту и масштабность, оно не подавляет ансамбль Музейной площади. Фасады его едины и органичны в своем оформлении, корректны и представительны.</w:t>
      </w:r>
      <w:r w:rsidRPr="00992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У здания есть два главных входа - со стороны площади и со стороны ул. Московской.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 xml:space="preserve">Все же главным фасадом можно считать юго-восточный, обращенный на собор. </w:t>
      </w:r>
      <w:proofErr w:type="gramEnd"/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Наилучший обзор на здание раскрывается в угловой точке. На башне этого угла (ул. Московская и площадь) расположены часы с боем,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саратовскими курантами.</w:t>
      </w:r>
      <w:r w:rsidRPr="00992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Особенности здания: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- нижняя горизонтальная тяга отделяет полуподвальный и первый этажи от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верхних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>;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lastRenderedPageBreak/>
        <w:t>- окна прямоугольные, с пучковыми завершениями, расположены на уровне земли;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- первый этаж рустован, с окнами арочного завершения, обрамлёнными рогатыми наличниками;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- наличники состоят из широких архивольтов с замковыми камнями, опирающихся на изящные пилястры;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- второй и третий этажи фасадов зрительно объединены.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- окна второго этажа прямоугольные с богатыми наличниками полукруглой и треугольной формы –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сандриками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Сандрики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опираются на пилястры.</w:t>
      </w:r>
      <w:r w:rsidRPr="00992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5830" w:rsidRPr="00992B43" w:rsidRDefault="00566874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B43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Здание ПривЖД.Фрагмент" style="position:absolute;left:0;text-align:left;margin-left:0;margin-top:0;width:24pt;height:24pt;z-index:251660288;mso-wrap-distance-left:0;mso-wrap-distance-right:0;mso-position-horizontal:left;mso-position-vertical-relative:line" o:allowoverlap="f">
            <w10:wrap type="square"/>
          </v:shape>
        </w:pict>
      </w:r>
      <w:r w:rsidR="00295830" w:rsidRPr="00992B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95830" w:rsidRPr="00992B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5830" w:rsidRPr="00992B43">
        <w:rPr>
          <w:rFonts w:ascii="Times New Roman" w:hAnsi="Times New Roman" w:cs="Times New Roman"/>
          <w:sz w:val="28"/>
          <w:szCs w:val="28"/>
        </w:rPr>
        <w:t xml:space="preserve"> оформлении окон использована лепнина растительного орнамента.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а срезанных углах здания второй этаж акцентирован балконами с изящной кованой решеткой.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- последний, завершающий этаж имеет прямоугольные окна в обрамлении пилястр, широкий богато декорированный фриз, сильно вынесенный профилированный карниз.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Фасады здания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неоштукатурены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. Хорошо просматривается искусная кирпичная кладка с использованием большого количества типоразмеров кирпича. Современное цветовое решение фасадов соответствует первоначальному замыслу контраста между красным цветом стен и белым декором. Интерьеры изменились вследствие частичной перепланировки и ремонтов. Внешний же вид здания сохранился в первоначальном виде до наших дней.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5830" w:rsidRPr="00992B43" w:rsidTr="00773E03">
        <w:tc>
          <w:tcPr>
            <w:tcW w:w="4785" w:type="dxa"/>
          </w:tcPr>
          <w:p w:rsidR="00295830" w:rsidRPr="00992B43" w:rsidRDefault="00295830" w:rsidP="00992B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 №</w:t>
            </w:r>
            <w:r w:rsidR="00305A86"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4 – базар Пешка</w:t>
            </w:r>
          </w:p>
        </w:tc>
        <w:tc>
          <w:tcPr>
            <w:tcW w:w="4786" w:type="dxa"/>
          </w:tcPr>
          <w:p w:rsidR="00295830" w:rsidRPr="00992B43" w:rsidRDefault="00295830" w:rsidP="00992B43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28925" cy="1973961"/>
                  <wp:effectExtent l="19050" t="0" r="9525" b="0"/>
                  <wp:docPr id="5" name="Рисунок 5" descr="C:\Users\Ирина\Desktop\16207246_w800_h640_verhn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\Desktop\16207246_w800_h640_verhn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73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Предшественниками саратовских рынков были ярмарки. До появления железных дорог роль главной торговой артерии страны играла Волга, поэтому ярмарки приурочивали к навигации и торговали прямо с кораблей или на берегу.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саратовские ярмарки – Введенская (на месте нынешней Музейной площади) и Никольская (около устья </w:t>
      </w:r>
      <w:proofErr w:type="spellStart"/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Глебучева</w:t>
      </w:r>
      <w:proofErr w:type="spellEnd"/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оврага) – в первой половине XIX века даже входили в первую сотню самых крупных в России. Но появляются новые пути сообщения, железная дорога, и постепенно ярмарки становятся «историческими пережитками». Их начинает вытеснять стационарная торговля.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саратовский базар находился на Гостиной площади (ныне </w:t>
      </w:r>
      <w:proofErr w:type="gramStart"/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Музейная</w:t>
      </w:r>
      <w:proofErr w:type="gramEnd"/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), при старом Гостином дворе. Назывался он Нижний или Пеший. Здесь ныне располагается книжный магазин «Полиграфист» (ул. Чернышевского /</w:t>
      </w:r>
      <w:proofErr w:type="gramStart"/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Московская</w:t>
      </w:r>
      <w:proofErr w:type="gramEnd"/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Пеший (Пешка) – потому что до него можно было добраться пешком из большинства кварталов тогдашнего Саратова.</w:t>
      </w:r>
      <w:proofErr w:type="gramEnd"/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другой версии – потому что пешком доставлялись товары с пристаней.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В 1869 году на Пешке было 343 лавки и стола: продавали овощи, платья, табачные изделия, тут же размещались цирюльни. Но уже с середины XIX века, по мере роста населения и территорий Саратова, эта торговая площадь теряет былую славу. Зато всё популярнее становится Верхний базар на Хлебной площади.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05A86" w:rsidRPr="00992B43" w:rsidRDefault="00305A86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046"/>
      </w:tblGrid>
      <w:tr w:rsidR="00295830" w:rsidRPr="00992B43" w:rsidTr="00773E03">
        <w:tc>
          <w:tcPr>
            <w:tcW w:w="4785" w:type="dxa"/>
          </w:tcPr>
          <w:p w:rsidR="00295830" w:rsidRPr="00992B43" w:rsidRDefault="00295830" w:rsidP="00992B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Объект №</w:t>
            </w:r>
            <w:r w:rsidR="00305A86"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5 – Особняк купца Корнилова</w:t>
            </w:r>
          </w:p>
        </w:tc>
        <w:tc>
          <w:tcPr>
            <w:tcW w:w="4786" w:type="dxa"/>
          </w:tcPr>
          <w:p w:rsidR="00295830" w:rsidRPr="00992B43" w:rsidRDefault="00295830" w:rsidP="00992B43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48000" cy="2028825"/>
                  <wp:effectExtent l="19050" t="0" r="0" b="0"/>
                  <wp:docPr id="6" name="Рисунок 6" descr="C:\Users\Ирина\Desktop\0_dfdc1_8e11c3b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рина\Desktop\0_dfdc1_8e11c3bd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B43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в первой трети XIX века по проекту саратовского губернского архитектора Г.Петрова. Григорий Васильевич Петров был саратовским губернским архитектором в 1819-1857 годах.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Особняк принадлежал одному из богатейших саратовских купцов Степану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Корниловичу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Корнилову. После его смерти был куплен у дочери владельца купцом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Сырниковым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>. 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Из частных домов Саратова начала XIX века это был один из самых больших и интересных по своей объемно-пространственной композиции домов.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В доме Корнилова Г.</w:t>
      </w:r>
      <w:r w:rsidR="00305A86" w:rsidRPr="00992B43">
        <w:rPr>
          <w:rFonts w:ascii="Times New Roman" w:hAnsi="Times New Roman" w:cs="Times New Roman"/>
          <w:sz w:val="28"/>
          <w:szCs w:val="28"/>
        </w:rPr>
        <w:t xml:space="preserve"> </w:t>
      </w:r>
      <w:r w:rsidRPr="00992B43">
        <w:rPr>
          <w:rFonts w:ascii="Times New Roman" w:hAnsi="Times New Roman" w:cs="Times New Roman"/>
          <w:sz w:val="28"/>
          <w:szCs w:val="28"/>
        </w:rPr>
        <w:t>Петров выступил как достойный продолжатель своего учителя, он развил традиции саратовского классицизма. </w:t>
      </w:r>
      <w:r w:rsidRPr="00992B43">
        <w:rPr>
          <w:rFonts w:ascii="Times New Roman" w:hAnsi="Times New Roman" w:cs="Times New Roman"/>
          <w:sz w:val="28"/>
          <w:szCs w:val="28"/>
        </w:rPr>
        <w:br/>
        <w:t>По воспоминаниям Н.М.Чернышевской (внучки Н.Г.</w:t>
      </w:r>
      <w:r w:rsidR="00305A86" w:rsidRPr="00992B43">
        <w:rPr>
          <w:rFonts w:ascii="Times New Roman" w:hAnsi="Times New Roman" w:cs="Times New Roman"/>
          <w:sz w:val="28"/>
          <w:szCs w:val="28"/>
        </w:rPr>
        <w:t xml:space="preserve"> </w:t>
      </w:r>
      <w:r w:rsidRPr="00992B43">
        <w:rPr>
          <w:rFonts w:ascii="Times New Roman" w:hAnsi="Times New Roman" w:cs="Times New Roman"/>
          <w:sz w:val="28"/>
          <w:szCs w:val="28"/>
        </w:rPr>
        <w:t>Чернышевского) дом "был окружен оградой каменной, окна вместо деревянных ставен закрывались сплошными железными полотнами; двери закрывались тяжелыми засовами, калитка всегда была на запоре". Дом о</w:t>
      </w:r>
      <w:r w:rsidR="00305A86" w:rsidRPr="00992B43">
        <w:rPr>
          <w:rFonts w:ascii="Times New Roman" w:hAnsi="Times New Roman" w:cs="Times New Roman"/>
          <w:sz w:val="28"/>
          <w:szCs w:val="28"/>
        </w:rPr>
        <w:t>писан также Н.Г. Чернышевским в «Автобиографии» и в рассказе «Покража», К.А.Фединым в повести «</w:t>
      </w:r>
      <w:r w:rsidRPr="00992B43">
        <w:rPr>
          <w:rFonts w:ascii="Times New Roman" w:hAnsi="Times New Roman" w:cs="Times New Roman"/>
          <w:sz w:val="28"/>
          <w:szCs w:val="28"/>
        </w:rPr>
        <w:t>Старик</w:t>
      </w:r>
      <w:r w:rsidR="00305A86" w:rsidRPr="00992B43">
        <w:rPr>
          <w:rFonts w:ascii="Times New Roman" w:hAnsi="Times New Roman" w:cs="Times New Roman"/>
          <w:sz w:val="28"/>
          <w:szCs w:val="28"/>
        </w:rPr>
        <w:t>»</w:t>
      </w:r>
      <w:r w:rsidRPr="00992B43">
        <w:rPr>
          <w:rFonts w:ascii="Times New Roman" w:hAnsi="Times New Roman" w:cs="Times New Roman"/>
          <w:sz w:val="28"/>
          <w:szCs w:val="28"/>
        </w:rPr>
        <w:t>".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Автор особняка – Г. Петров – за четверть века работы в Саратове строил много не только в губернском центре, но и в Вольске, в селе Золотом.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Петровские дома отличает зрелость, разнообразие композиционных приемов, изощренность деталей, тонкое чувство ансамбля. Все это особенности позднего классицизма. Достоинством мастера было стремление избежать </w:t>
      </w:r>
      <w:r w:rsidRPr="00992B43">
        <w:rPr>
          <w:rFonts w:ascii="Times New Roman" w:hAnsi="Times New Roman" w:cs="Times New Roman"/>
          <w:sz w:val="28"/>
          <w:szCs w:val="28"/>
        </w:rPr>
        <w:lastRenderedPageBreak/>
        <w:t>архитектурного штампа, сложившегося в постройках зодчих-классицистов к середине XIX века. Особняк Корнилова – одна из лучших его работ.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В этом году были проведены реставрационные работы здания.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Здание имеет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трехосевую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композицию.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Первый этаж здания решен единым приемом: цоколь, рустовка, большие прямоугольные окна, профилированная горизонтальная тяга на всю длину дома.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Собственно ротонда начинается со 2-го уровня.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B43">
        <w:rPr>
          <w:rFonts w:ascii="Times New Roman" w:hAnsi="Times New Roman" w:cs="Times New Roman"/>
          <w:sz w:val="28"/>
          <w:szCs w:val="28"/>
        </w:rPr>
        <w:t>Окна 3-го, низкого по высоте – квадратные, небольшого размера.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Колонны объединены балюстрадой с балясинами, боковые крылья решены строго и просто. В них просматриваются "образцовые" проекты той поры: плоский фасад с нечетным числом окон, тяжеловатый карниз, небольшой фронтон во главе мезонина, овальное окошко под ним.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B43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особняк – интересный пример зрелого классицизма в Саратове. Он выделяется простотой, но выразительностью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, качеством отделки, нетривиальностью пространственного решения.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Имеет ценную градостроительную роль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как составное звено ансамблевого памятника Музейной площади.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5830" w:rsidRPr="00992B43" w:rsidTr="00773E03">
        <w:tc>
          <w:tcPr>
            <w:tcW w:w="4785" w:type="dxa"/>
          </w:tcPr>
          <w:p w:rsidR="00295830" w:rsidRPr="00992B43" w:rsidRDefault="00295830" w:rsidP="00992B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Объект №</w:t>
            </w:r>
            <w:r w:rsidR="008B1BAF"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6 – улица Московская</w:t>
            </w:r>
          </w:p>
        </w:tc>
        <w:tc>
          <w:tcPr>
            <w:tcW w:w="4786" w:type="dxa"/>
          </w:tcPr>
          <w:p w:rsidR="00295830" w:rsidRPr="00992B43" w:rsidRDefault="00295830" w:rsidP="00992B43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14600" cy="1885950"/>
                  <wp:effectExtent l="19050" t="0" r="0" b="0"/>
                  <wp:docPr id="7" name="Рисунок 7" descr="C:\Users\Ирина\Desktop\загруженное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Ирина\Desktop\загруженное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92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Московская улица –</w:t>
      </w: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1924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1924</w:t>
        </w:r>
      </w:hyperlink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1BAF"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1959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1959</w:t>
        </w:r>
      </w:hyperlink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1BAF"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992B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Ленинская улица</w:t>
      </w: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1959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1959</w:t>
        </w:r>
      </w:hyperlink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1BAF"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1991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1991</w:t>
        </w:r>
      </w:hyperlink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1BAF"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992B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проспект Ленина</w:t>
      </w: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) – центральная улица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Саратов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Саратова</w:t>
        </w:r>
      </w:hyperlink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, проходящая от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Волга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Волги</w:t>
        </w:r>
      </w:hyperlink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всю центральную часть города, прерываясь в районе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Саратов-1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Саратовского железнодорожного вокзала</w:t>
        </w:r>
      </w:hyperlink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Длина улицы с учётом </w:t>
      </w: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прерывания около 5 км; в центре города ширина проезжей части 12 м, ширина тротуаров 5 м, общая ширина – 22 м;</w:t>
      </w:r>
      <w:proofErr w:type="gramEnd"/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железнодорожным вокзалом ширина проезжей части 7 м, ширина тротуаров 4 м, общая ширина –  15 м.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Московская была наряду с Часовенной, Царицынской и Покровской (ныне улицы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7" w:tooltip="Улица Челюскинцев (Саратов) (страница отсутствует)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Челюскинцев</w:t>
        </w:r>
      </w:hyperlink>
      <w:r w:rsidRPr="00992B43">
        <w:rPr>
          <w:rFonts w:ascii="Times New Roman" w:hAnsi="Times New Roman" w:cs="Times New Roman"/>
          <w:sz w:val="28"/>
          <w:szCs w:val="28"/>
        </w:rPr>
        <w:t>,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8" w:tooltip="Улица Чернышевского (Саратов)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Чернышевского</w:t>
        </w:r>
      </w:hyperlink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92B43">
        <w:rPr>
          <w:rFonts w:ascii="Times New Roman" w:hAnsi="Times New Roman" w:cs="Times New Roman"/>
          <w:sz w:val="28"/>
          <w:szCs w:val="28"/>
        </w:rPr>
        <w:t>и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tooltip="Улица Лермонтова (Саратов) (страница отсутствует)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Лермонтова</w:t>
        </w:r>
      </w:hyperlink>
      <w:r w:rsidRPr="00992B43">
        <w:rPr>
          <w:rFonts w:ascii="Times New Roman" w:hAnsi="Times New Roman" w:cs="Times New Roman"/>
          <w:sz w:val="28"/>
          <w:szCs w:val="28"/>
        </w:rPr>
        <w:t>) одной из первых улиц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92B43">
        <w:rPr>
          <w:rFonts w:ascii="Times New Roman" w:hAnsi="Times New Roman" w:cs="Times New Roman"/>
          <w:sz w:val="28"/>
          <w:szCs w:val="28"/>
        </w:rPr>
        <w:t>перенесённого в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tooltip="1674 год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1674 году</w:t>
        </w:r>
      </w:hyperlink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92B43">
        <w:rPr>
          <w:rFonts w:ascii="Times New Roman" w:hAnsi="Times New Roman" w:cs="Times New Roman"/>
          <w:sz w:val="28"/>
          <w:szCs w:val="28"/>
        </w:rPr>
        <w:t xml:space="preserve">на правый берег Саратова.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Своё название улица получила по Большой Московской дороге или, как её ещё называли, тракту, ведущего на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1" w:tooltip="Пенза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Пензу</w:t>
        </w:r>
      </w:hyperlink>
      <w:r w:rsidRPr="00992B43">
        <w:rPr>
          <w:rFonts w:ascii="Times New Roman" w:hAnsi="Times New Roman" w:cs="Times New Roman"/>
          <w:sz w:val="28"/>
          <w:szCs w:val="28"/>
        </w:rPr>
        <w:t xml:space="preserve">, и далее к Москве. Эта дорога начиналась от Московских ворот городского вала в районе нынешнего пересечения улиц Октябрьской и Московской.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 xml:space="preserve">Городской вал шёл от Казанских ворот на берегу Волги, вдоль 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Глебучева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оврага, по нынешней Валовой улице, далее вдоль Северной улицы поворачивал к Московской, пересекал её и по Октябрьской улице вновь спускался к Волге.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Эти оборонительные сооружения не остановили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tooltip="Пугачёв, Емельян Иванович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Емельяна Пугачёва</w:t>
        </w:r>
      </w:hyperlink>
      <w:r w:rsidRPr="00992B43">
        <w:rPr>
          <w:rFonts w:ascii="Times New Roman" w:hAnsi="Times New Roman" w:cs="Times New Roman"/>
          <w:sz w:val="28"/>
          <w:szCs w:val="28"/>
        </w:rPr>
        <w:t>. В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" w:tooltip="1774 год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1774 году</w:t>
        </w:r>
      </w:hyperlink>
      <w:r w:rsidRPr="00992B43">
        <w:rPr>
          <w:rFonts w:ascii="Times New Roman" w:hAnsi="Times New Roman" w:cs="Times New Roman"/>
          <w:sz w:val="28"/>
          <w:szCs w:val="28"/>
        </w:rPr>
        <w:t>, после непродолжительного сопротивления он вошёл в город по Московской дороге.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Московская всегда была центральной, самой престижной улицей города. По плану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4" w:tooltip="1774 год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1774 года</w:t>
        </w:r>
      </w:hyperlink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от въезда в город до Троицкого собора должны были располагаться дворянские дома, но в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tooltip="XIX век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XIX веке</w:t>
        </w:r>
      </w:hyperlink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92B43">
        <w:rPr>
          <w:rFonts w:ascii="Times New Roman" w:hAnsi="Times New Roman" w:cs="Times New Roman"/>
          <w:sz w:val="28"/>
          <w:szCs w:val="28"/>
        </w:rPr>
        <w:t>улица была застроена в основном купеческими домами. Купеческое сословие предпочитало селиться здесь, так как Московская соединила между собой главные торговые места города – Гостиный Двор на Старо-Соборной (ныне –</w:t>
      </w:r>
      <w:r w:rsidRPr="00992B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6" w:tooltip="Музейная площадь (Саратов)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Музейной</w:t>
        </w:r>
      </w:hyperlink>
      <w:r w:rsidRPr="00992B43">
        <w:rPr>
          <w:rFonts w:ascii="Times New Roman" w:hAnsi="Times New Roman" w:cs="Times New Roman"/>
          <w:sz w:val="28"/>
          <w:szCs w:val="28"/>
        </w:rPr>
        <w:t>) площади и Верхний базар (</w:t>
      </w:r>
      <w:hyperlink r:id="rId27" w:tooltip="Театральная площадь (Саратов)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Театральная площадь</w:t>
        </w:r>
      </w:hyperlink>
      <w:r w:rsidRPr="00992B43">
        <w:rPr>
          <w:rFonts w:ascii="Times New Roman" w:hAnsi="Times New Roman" w:cs="Times New Roman"/>
          <w:sz w:val="28"/>
          <w:szCs w:val="28"/>
        </w:rPr>
        <w:t>).</w:t>
      </w:r>
    </w:p>
    <w:p w:rsidR="00295830" w:rsidRPr="00992B43" w:rsidRDefault="00295830" w:rsidP="00992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26"/>
      </w:tblGrid>
      <w:tr w:rsidR="00295830" w:rsidRPr="00992B43" w:rsidTr="00773E03">
        <w:tc>
          <w:tcPr>
            <w:tcW w:w="4785" w:type="dxa"/>
          </w:tcPr>
          <w:p w:rsidR="00295830" w:rsidRPr="00992B43" w:rsidRDefault="00295830" w:rsidP="00992B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Объект №</w:t>
            </w:r>
            <w:r w:rsidR="008B1BAF"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– </w:t>
            </w:r>
            <w:r w:rsidRPr="00992B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Саратовский областной музей краеведения</w:t>
            </w:r>
            <w:r w:rsidRPr="00992B43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295830" w:rsidRPr="00992B43" w:rsidRDefault="00295830" w:rsidP="00992B43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65968" cy="1489546"/>
                  <wp:effectExtent l="19050" t="0" r="5832" b="0"/>
                  <wp:docPr id="10" name="Рисунок 8" descr="C:\Users\Ирина\Desktop\dsn_5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ина\Desktop\dsn_5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952" cy="149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 12 (24) декабря 1886 года как историко-археологический музей при создании </w:t>
      </w:r>
      <w:hyperlink r:id="rId29" w:tooltip="Саратовская учёная архивная комиссия (страница отсутствует)" w:history="1">
        <w:r w:rsidRPr="00992B43">
          <w:rPr>
            <w:rFonts w:ascii="Times New Roman" w:eastAsia="Times New Roman" w:hAnsi="Times New Roman" w:cs="Times New Roman"/>
            <w:sz w:val="28"/>
            <w:szCs w:val="28"/>
          </w:rPr>
          <w:t>Саратовской учёной архивной комиссии</w:t>
        </w:r>
      </w:hyperlink>
      <w:r w:rsidRPr="00992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3">
        <w:rPr>
          <w:rFonts w:ascii="Times New Roman" w:eastAsia="Times New Roman" w:hAnsi="Times New Roman" w:cs="Times New Roman"/>
          <w:sz w:val="28"/>
          <w:szCs w:val="28"/>
        </w:rPr>
        <w:t>Началом музейной коллекции послужили пожертвования частных лиц и учреждений. К 1889 году в музее насчитывалось 144 предмета.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3">
        <w:rPr>
          <w:rFonts w:ascii="Times New Roman" w:eastAsia="Times New Roman" w:hAnsi="Times New Roman" w:cs="Times New Roman"/>
          <w:sz w:val="28"/>
          <w:szCs w:val="28"/>
        </w:rPr>
        <w:t>Первоначально коллекция располагалась в здании присутственных мест, там же где и сама архивная комиссия. Затем, в 1892 году, коллекцию переместили в здание </w:t>
      </w:r>
      <w:hyperlink r:id="rId30" w:tooltip="Радищевский музей" w:history="1">
        <w:r w:rsidRPr="00992B43">
          <w:rPr>
            <w:rFonts w:ascii="Times New Roman" w:eastAsia="Times New Roman" w:hAnsi="Times New Roman" w:cs="Times New Roman"/>
            <w:sz w:val="28"/>
            <w:szCs w:val="28"/>
          </w:rPr>
          <w:t>Радищевского музея</w:t>
        </w:r>
      </w:hyperlink>
      <w:r w:rsidRPr="00992B43">
        <w:rPr>
          <w:rFonts w:ascii="Times New Roman" w:eastAsia="Times New Roman" w:hAnsi="Times New Roman" w:cs="Times New Roman"/>
          <w:sz w:val="28"/>
          <w:szCs w:val="28"/>
        </w:rPr>
        <w:t>. В 1893 году был составлен новый каталог музея, в нём насчитывалось уже 1500 предметов.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3">
        <w:rPr>
          <w:rFonts w:ascii="Times New Roman" w:eastAsia="Times New Roman" w:hAnsi="Times New Roman" w:cs="Times New Roman"/>
          <w:sz w:val="28"/>
          <w:szCs w:val="28"/>
        </w:rPr>
        <w:t>В 1930 году музей переехал в здание, построенное в стиле русского классицизма XIX века.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3">
        <w:rPr>
          <w:rFonts w:ascii="Times New Roman" w:eastAsia="Times New Roman" w:hAnsi="Times New Roman" w:cs="Times New Roman"/>
          <w:sz w:val="28"/>
          <w:szCs w:val="28"/>
        </w:rPr>
        <w:t>В фондах насчитывается около 400 тыс. предметов: археологические, этнографические, палеонтологические, энтомологические коллекции, образцы рукописной и старопечатной книги, предметы религиозного культа, плакатной графики, </w:t>
      </w:r>
      <w:hyperlink r:id="rId31" w:tooltip="Нумизматика" w:history="1">
        <w:r w:rsidRPr="00992B43">
          <w:rPr>
            <w:rFonts w:ascii="Times New Roman" w:eastAsia="Times New Roman" w:hAnsi="Times New Roman" w:cs="Times New Roman"/>
            <w:sz w:val="28"/>
            <w:szCs w:val="28"/>
          </w:rPr>
          <w:t>нумизматики</w:t>
        </w:r>
      </w:hyperlink>
      <w:r w:rsidRPr="00992B43">
        <w:rPr>
          <w:rFonts w:ascii="Times New Roman" w:eastAsia="Times New Roman" w:hAnsi="Times New Roman" w:cs="Times New Roman"/>
          <w:sz w:val="28"/>
          <w:szCs w:val="28"/>
        </w:rPr>
        <w:t>, материалы по истории политической, экономической и культурной жизни города и края.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3">
        <w:rPr>
          <w:rFonts w:ascii="Times New Roman" w:eastAsia="Times New Roman" w:hAnsi="Times New Roman" w:cs="Times New Roman"/>
          <w:sz w:val="28"/>
          <w:szCs w:val="28"/>
        </w:rPr>
        <w:t>Коллекции музея периодически пополняются новыми уникальными экспонатами. Так в июне 2015 года в музей поступили дневники </w:t>
      </w:r>
      <w:hyperlink r:id="rId32" w:tooltip="Вавилов, Николай Иванович" w:history="1">
        <w:r w:rsidRPr="00992B43">
          <w:rPr>
            <w:rFonts w:ascii="Times New Roman" w:eastAsia="Times New Roman" w:hAnsi="Times New Roman" w:cs="Times New Roman"/>
            <w:sz w:val="28"/>
            <w:szCs w:val="28"/>
          </w:rPr>
          <w:t>Н. И. Вавилова</w:t>
        </w:r>
      </w:hyperlink>
      <w:r w:rsidRPr="00992B43">
        <w:rPr>
          <w:rFonts w:ascii="Times New Roman" w:eastAsia="Times New Roman" w:hAnsi="Times New Roman" w:cs="Times New Roman"/>
          <w:sz w:val="28"/>
          <w:szCs w:val="28"/>
        </w:rPr>
        <w:t>, в декабре 2014 года поступили экспонаты связанные и с именем архитектора </w:t>
      </w:r>
      <w:hyperlink r:id="rId33" w:tooltip="Каллистратов, Семён Акимович" w:history="1">
        <w:r w:rsidRPr="00992B43">
          <w:rPr>
            <w:rFonts w:ascii="Times New Roman" w:eastAsia="Times New Roman" w:hAnsi="Times New Roman" w:cs="Times New Roman"/>
            <w:sz w:val="28"/>
            <w:szCs w:val="28"/>
          </w:rPr>
          <w:t>С. А. Каллистратова</w:t>
        </w:r>
      </w:hyperlink>
      <w:r w:rsidRPr="00992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3">
        <w:rPr>
          <w:rFonts w:ascii="Times New Roman" w:eastAsia="Times New Roman" w:hAnsi="Times New Roman" w:cs="Times New Roman"/>
          <w:sz w:val="28"/>
          <w:szCs w:val="28"/>
        </w:rPr>
        <w:t>Филиалы</w:t>
      </w:r>
      <w:r w:rsidR="008B1BAF" w:rsidRPr="00992B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3">
        <w:rPr>
          <w:rFonts w:ascii="Times New Roman" w:eastAsia="Times New Roman" w:hAnsi="Times New Roman" w:cs="Times New Roman"/>
          <w:sz w:val="28"/>
          <w:szCs w:val="28"/>
        </w:rPr>
        <w:t>Саратовский этнографический музей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2B43">
        <w:rPr>
          <w:rFonts w:ascii="Times New Roman" w:eastAsia="Times New Roman" w:hAnsi="Times New Roman" w:cs="Times New Roman"/>
          <w:sz w:val="28"/>
          <w:szCs w:val="28"/>
        </w:rPr>
        <w:t>Новоузенский</w:t>
      </w:r>
      <w:proofErr w:type="spellEnd"/>
      <w:r w:rsidRPr="00992B43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3">
        <w:rPr>
          <w:rFonts w:ascii="Times New Roman" w:eastAsia="Times New Roman" w:hAnsi="Times New Roman" w:cs="Times New Roman"/>
          <w:sz w:val="28"/>
          <w:szCs w:val="28"/>
        </w:rPr>
        <w:t>Дом-музей В. И. Чапаева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3">
        <w:rPr>
          <w:rFonts w:ascii="Times New Roman" w:eastAsia="Times New Roman" w:hAnsi="Times New Roman" w:cs="Times New Roman"/>
          <w:sz w:val="28"/>
          <w:szCs w:val="28"/>
        </w:rPr>
        <w:t xml:space="preserve">Музей истории </w:t>
      </w:r>
      <w:proofErr w:type="gramStart"/>
      <w:r w:rsidRPr="00992B4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92B43">
        <w:rPr>
          <w:rFonts w:ascii="Times New Roman" w:eastAsia="Times New Roman" w:hAnsi="Times New Roman" w:cs="Times New Roman"/>
          <w:sz w:val="28"/>
          <w:szCs w:val="28"/>
        </w:rPr>
        <w:t>. Балаково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2B43">
        <w:rPr>
          <w:rFonts w:ascii="Times New Roman" w:eastAsia="Times New Roman" w:hAnsi="Times New Roman" w:cs="Times New Roman"/>
          <w:sz w:val="28"/>
          <w:szCs w:val="28"/>
        </w:rPr>
        <w:t>Аткарский</w:t>
      </w:r>
      <w:proofErr w:type="spellEnd"/>
      <w:r w:rsidRPr="00992B43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2B43">
        <w:rPr>
          <w:rFonts w:ascii="Times New Roman" w:eastAsia="Times New Roman" w:hAnsi="Times New Roman" w:cs="Times New Roman"/>
          <w:sz w:val="28"/>
          <w:szCs w:val="28"/>
        </w:rPr>
        <w:t>Аркадакский</w:t>
      </w:r>
      <w:proofErr w:type="spellEnd"/>
      <w:r w:rsidRPr="00992B43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3">
        <w:rPr>
          <w:rFonts w:ascii="Times New Roman" w:eastAsia="Times New Roman" w:hAnsi="Times New Roman" w:cs="Times New Roman"/>
          <w:sz w:val="28"/>
          <w:szCs w:val="28"/>
        </w:rPr>
        <w:t>Калининский историко-краеведческий музей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3">
        <w:rPr>
          <w:rFonts w:ascii="Times New Roman" w:eastAsia="Times New Roman" w:hAnsi="Times New Roman" w:cs="Times New Roman"/>
          <w:sz w:val="28"/>
          <w:szCs w:val="28"/>
        </w:rPr>
        <w:t>Красноармейский краеведческий музей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2B43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992B43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2B43">
        <w:rPr>
          <w:rFonts w:ascii="Times New Roman" w:eastAsia="Times New Roman" w:hAnsi="Times New Roman" w:cs="Times New Roman"/>
          <w:sz w:val="28"/>
          <w:szCs w:val="28"/>
        </w:rPr>
        <w:t>Самойловский</w:t>
      </w:r>
      <w:proofErr w:type="spellEnd"/>
      <w:r w:rsidRPr="00992B43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5830" w:rsidRPr="00992B43" w:rsidTr="00773E03">
        <w:tc>
          <w:tcPr>
            <w:tcW w:w="4785" w:type="dxa"/>
          </w:tcPr>
          <w:p w:rsidR="00295830" w:rsidRPr="00992B43" w:rsidRDefault="00295830" w:rsidP="00992B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 №</w:t>
            </w:r>
            <w:r w:rsidR="008B1BAF"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B43">
              <w:rPr>
                <w:rFonts w:ascii="Times New Roman" w:hAnsi="Times New Roman" w:cs="Times New Roman"/>
                <w:b/>
                <w:sz w:val="28"/>
                <w:szCs w:val="28"/>
              </w:rPr>
              <w:t>8 – Свято-Троицкий кафедральный собор</w:t>
            </w:r>
          </w:p>
        </w:tc>
        <w:tc>
          <w:tcPr>
            <w:tcW w:w="4786" w:type="dxa"/>
          </w:tcPr>
          <w:p w:rsidR="00295830" w:rsidRPr="00992B43" w:rsidRDefault="00295830" w:rsidP="00992B43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0010" cy="1866900"/>
                  <wp:effectExtent l="19050" t="0" r="9390" b="0"/>
                  <wp:docPr id="11" name="Рисунок 9" descr="C:\Users\Ирина\Desktop\raAnKlSCg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рина\Desktop\raAnKlSCg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884" cy="1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E4C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Свято-Троицкий собор</w:t>
      </w: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 в Саратове (полное название – </w:t>
      </w:r>
      <w:r w:rsidRPr="00992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Собор во имя </w:t>
      </w:r>
      <w:proofErr w:type="spellStart"/>
      <w:r w:rsidRPr="00992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Живоначальной</w:t>
      </w:r>
      <w:proofErr w:type="spellEnd"/>
      <w:r w:rsidRPr="00992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Троицы</w:t>
      </w: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) – православный собор на </w:t>
      </w:r>
      <w:hyperlink r:id="rId35" w:tooltip="Музейная площадь (Саратов)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Музейной площади</w:t>
        </w:r>
      </w:hyperlink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36" w:tooltip="Волжский район Саратова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Волжском районе</w:t>
        </w:r>
      </w:hyperlink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 города Саратова.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Троицкий собор является уникальным для Саратовского края памятником </w:t>
      </w:r>
      <w:hyperlink r:id="rId37" w:tooltip="Московское барокко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московского барокко</w:t>
        </w:r>
      </w:hyperlink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храм корабельного типа: полукруглый, с алтарной апсидой. Центральная часть храма — часто встречающаяся в русской архитектуре форма, которая называется «</w:t>
      </w:r>
      <w:hyperlink r:id="rId38" w:tooltip="Восьмерик на четверике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восьмерик на четверике</w:t>
        </w:r>
      </w:hyperlink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». Восьмерик, устремленный в небо, словно ведет за собой весьма статичный четверик. Богатство и пластичность форм как бы нарастают с высотой.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20 мая 1712 года произошёл один из самых страшных пожаров в истории Саратова. Город выгорел весь без остатка. Троицкий собор после пожара выглядел ужасающе. Деревянные пристройки, оконные переплеты, двери, иконы, облачение, утварь – все погибло в огне. На пепелище остался только покрытый сажей каменный остов храма.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B43">
        <w:rPr>
          <w:rFonts w:ascii="Times New Roman" w:hAnsi="Times New Roman" w:cs="Times New Roman"/>
          <w:sz w:val="28"/>
          <w:szCs w:val="28"/>
        </w:rPr>
        <w:t>В ходе ремонта собора были значительно удлинены трапезные на нижнем и верхнем этажах.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Оба храма, таким образом, имеют по две трапезных, соединенных друг с другом арками. Сверху была устроена открытая галерея, в это же время была построена соборная колокольня. 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Здание колокольни, представляющее собой традиционный восьмерик на четверике, увенчанный восьмигранным шатром, вначале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стояло совершенно отдельно и только во время ремонта 1837 года было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соединено с храмом. Изящество и легкость колокольне Троицкого собора придают окна в форме </w:t>
      </w:r>
      <w:r w:rsidRPr="00992B43">
        <w:rPr>
          <w:rFonts w:ascii="Times New Roman" w:hAnsi="Times New Roman" w:cs="Times New Roman"/>
          <w:sz w:val="28"/>
          <w:szCs w:val="28"/>
        </w:rPr>
        <w:lastRenderedPageBreak/>
        <w:t>равноконечного креста с закруглениями на концах. К средине XVIII столетия на колокольне появились куранты. Вероятнее всего, эта перестройка собора продолжалась до 1722-1723 годов. Сохранилось предание о том, что во время своего второго посещения Саратова император Петр I всходил на леса, окружавшие Троицкий собор.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Известно, что Петр I прибыл в Саратов вместе с императрицей Екатериной I 10 июня 1722 г. В Троицком соборе для отправлявшегося в Персидский поход царя был отслужен напутственный молебен. Во второй половине XVIII века Саратов неоднократно страдал от опустошительных пожаров. После пожара в мае 1774 года богослужения в Троицком соборе совершались только в нижней церкви вплоть до 1781 года. К этому времени для отремонтированной верхней церкви мастером Авраамом Степановичем Добрыниным, крепостным крестьянином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Холуй Владимирской губернии, был изготовлен новый иконостас. Кроме этого, мастер по договору с настоятелем собора протопопом Георгием Ивановым написал два храмовых образа: Троицы и Успения, «мерою в аршин».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Первоначальный вид собора значительно изменился на рубеже XVIII-XIX столетий. К этому времени стало очевидным, что его стены нуждаются в укреплении. В 1786 году в стенах собора были обнаружены сквозные трещины. 3 апреля 1786 года губернатору П. С. Потемкину была прислана архиерейская грамота, предписывавшая разборку Троицкого собора и строительство на его месте нового храма.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Саратовцы, успевшие полюбить собор, не торопились с исполнением архиерейского указа. Трещины вроде бы перестали расширяться, и службы в аварийном храме продолжались до 1795 года. 1 мая 1795 года настоятель собора протоиерей Михаил Нилов получил указ из Астраханской консистории о прекращении богослужений и о немедленном начале работ по укреплению храма.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Троицкий собор был запечатан 5 июня 1795 года и оставался закрытым до 1800 года. Затем богослужения возобновились, но в мае 1811 года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 xml:space="preserve"> снова </w:t>
      </w:r>
      <w:r w:rsidRPr="00992B43">
        <w:rPr>
          <w:rFonts w:ascii="Times New Roman" w:hAnsi="Times New Roman" w:cs="Times New Roman"/>
          <w:sz w:val="28"/>
          <w:szCs w:val="28"/>
        </w:rPr>
        <w:lastRenderedPageBreak/>
        <w:t>прекращены. Впрочем, и в это время в нём совершались разовые богослужения на Троицу и на Успение, а также во время приезда из Астрахани или Пензы правящих архиереев.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 xml:space="preserve">За трещинами в соборе наблюдал специально приставленный комитет из почетных прихожан. В него входили управляющий Саратовской соляной конторой М. А. Устинов и купцы Г. Я. Волков и И. М. Пулькин. Трещины не расширялись. Считая здание достаточно прочным, М. А. Устинов, живший по соседству с собором (ныне в его особняке — областной Краеведческий музей), на собственные деньги подвел под стены, начиная от фундамента, контрфорсы. Для того чтобы здание не казалось уродливым, над ним была построена крытая галерея, завершенная в западной части мощной двухэтажной папертью, увенчанной треугольным фронтоном. Вероятно, в это время «луб и </w:t>
      </w:r>
      <w:proofErr w:type="gramStart"/>
      <w:r w:rsidRPr="00992B43">
        <w:rPr>
          <w:rFonts w:ascii="Times New Roman" w:hAnsi="Times New Roman" w:cs="Times New Roman"/>
          <w:sz w:val="28"/>
          <w:szCs w:val="28"/>
        </w:rPr>
        <w:t>дранье</w:t>
      </w:r>
      <w:proofErr w:type="gramEnd"/>
      <w:r w:rsidRPr="00992B43">
        <w:rPr>
          <w:rFonts w:ascii="Times New Roman" w:hAnsi="Times New Roman" w:cs="Times New Roman"/>
          <w:sz w:val="28"/>
          <w:szCs w:val="28"/>
        </w:rPr>
        <w:t>» на крыше собора были заменены кровельным железом.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нового века ознаменовалось для Троицкого собора новым большим ремонтом. Он был начат по инициативе викарного епископа Саратовской епархии </w:t>
      </w:r>
      <w:proofErr w:type="spellStart"/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священномученика</w:t>
      </w:r>
      <w:proofErr w:type="spellEnd"/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66874" w:rsidRPr="00992B43">
        <w:rPr>
          <w:rFonts w:ascii="Times New Roman" w:hAnsi="Times New Roman" w:cs="Times New Roman"/>
          <w:sz w:val="28"/>
          <w:szCs w:val="28"/>
        </w:rPr>
        <w:fldChar w:fldCharType="begin"/>
      </w:r>
      <w:r w:rsidRPr="00992B4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"https://ru.wikipedia.org/wiki/%D0%93%D0%B5%D1%80%D0%BC%D0%BE%D0%B3%D0%B5%D0%BD_(%D0%94%D0%BE%D0%BB%D0%B3%D0%B0%D0%BD%D1%91%D0%B2)" \o "Гермоген (Долганёв)" </w:instrText>
      </w:r>
      <w:r w:rsidR="00566874" w:rsidRPr="00992B43">
        <w:rPr>
          <w:rFonts w:ascii="Times New Roman" w:hAnsi="Times New Roman" w:cs="Times New Roman"/>
          <w:sz w:val="28"/>
          <w:szCs w:val="28"/>
        </w:rPr>
        <w:fldChar w:fldCharType="separate"/>
      </w:r>
      <w:r w:rsidRPr="00992B4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Гермогена</w:t>
      </w:r>
      <w:proofErr w:type="spellEnd"/>
      <w:r w:rsidRPr="00992B4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(</w:t>
      </w:r>
      <w:proofErr w:type="spellStart"/>
      <w:r w:rsidRPr="00992B4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Долганёва</w:t>
      </w:r>
      <w:proofErr w:type="spellEnd"/>
      <w:r w:rsidRPr="00992B4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)</w:t>
      </w:r>
      <w:r w:rsidR="00566874" w:rsidRPr="00992B43">
        <w:rPr>
          <w:rFonts w:ascii="Times New Roman" w:hAnsi="Times New Roman" w:cs="Times New Roman"/>
          <w:sz w:val="28"/>
          <w:szCs w:val="28"/>
        </w:rPr>
        <w:fldChar w:fldCharType="end"/>
      </w: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22 июня 1949 года Троицкий собор посетил Святейший Патриарх Московский и всея Руси </w:t>
      </w:r>
      <w:hyperlink r:id="rId39" w:tooltip="Алексий I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Алексий I</w:t>
        </w:r>
      </w:hyperlink>
      <w:r w:rsidRPr="00992B43">
        <w:rPr>
          <w:rFonts w:ascii="Times New Roman" w:hAnsi="Times New Roman" w:cs="Times New Roman"/>
          <w:sz w:val="28"/>
          <w:szCs w:val="28"/>
        </w:rPr>
        <w:t>, путешествовавший по Волге. Святейший Патриарх осмотрел храм и благословил произвести реставрацию фресок. Настоятель собора протоиерей Иоанн Цветков привлёк к реставрации артель иконописцев из села </w:t>
      </w:r>
      <w:hyperlink r:id="rId40" w:tooltip="Палех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Палех</w:t>
        </w:r>
      </w:hyperlink>
      <w:r w:rsidRPr="00992B43">
        <w:rPr>
          <w:rFonts w:ascii="Times New Roman" w:hAnsi="Times New Roman" w:cs="Times New Roman"/>
          <w:sz w:val="28"/>
          <w:szCs w:val="28"/>
        </w:rPr>
        <w:t>. Росписи были сделаны в обоих храмах Троицкого собора. Они отличаются характерной для палехской школы нарядностью, легкостью рисунка, утонченной проработкой деталей, радостной гармонией цвета.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</w:rPr>
        <w:t>В 1950-1954 годы известным художником-палешанином П. Л. </w:t>
      </w:r>
      <w:proofErr w:type="spellStart"/>
      <w:r w:rsidRPr="00992B43">
        <w:rPr>
          <w:rFonts w:ascii="Times New Roman" w:hAnsi="Times New Roman" w:cs="Times New Roman"/>
          <w:sz w:val="28"/>
          <w:szCs w:val="28"/>
        </w:rPr>
        <w:t>Париловым</w:t>
      </w:r>
      <w:proofErr w:type="spellEnd"/>
      <w:r w:rsidRPr="00992B43">
        <w:rPr>
          <w:rFonts w:ascii="Times New Roman" w:hAnsi="Times New Roman" w:cs="Times New Roman"/>
          <w:sz w:val="28"/>
          <w:szCs w:val="28"/>
        </w:rPr>
        <w:t xml:space="preserve"> были написаны также 40 икон, составивших иконостас верхнего Троицкого храма.</w:t>
      </w:r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26 октября 2016 года в Свято-Троицком соборе Саратова совершено Таинство Венчания и впервые в России за последние 99 лет – гражданская регистрация брака сотрудниками ЗАГС.</w:t>
      </w:r>
      <w:proofErr w:type="gramEnd"/>
    </w:p>
    <w:p w:rsidR="00295830" w:rsidRPr="00992B43" w:rsidRDefault="00295830" w:rsidP="00992B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храме работает библиотека. Её фонд насчитывает около 3000 книг. В библиотеке представлены творения </w:t>
      </w:r>
      <w:hyperlink r:id="rId41" w:tooltip="Святые Отцы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святых отцов Церкви</w:t>
        </w:r>
      </w:hyperlink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, сочинения современных </w:t>
      </w:r>
      <w:hyperlink r:id="rId42" w:tooltip="Богослов" w:history="1">
        <w:r w:rsidRPr="00992B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богословов</w:t>
        </w:r>
      </w:hyperlink>
      <w:r w:rsidRPr="00992B43">
        <w:rPr>
          <w:rFonts w:ascii="Times New Roman" w:hAnsi="Times New Roman" w:cs="Times New Roman"/>
          <w:sz w:val="28"/>
          <w:szCs w:val="28"/>
          <w:shd w:val="clear" w:color="auto" w:fill="FFFFFF"/>
        </w:rPr>
        <w:t>, также произведения русских классиков и детской православной литературы. В коллекции библиотеки есть фоно и видео материалы.</w:t>
      </w:r>
    </w:p>
    <w:sectPr w:rsidR="00295830" w:rsidRPr="00992B43" w:rsidSect="00305A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830"/>
    <w:rsid w:val="00126C08"/>
    <w:rsid w:val="001B0952"/>
    <w:rsid w:val="00295830"/>
    <w:rsid w:val="00305A86"/>
    <w:rsid w:val="00566874"/>
    <w:rsid w:val="007C7E4C"/>
    <w:rsid w:val="008B1BAF"/>
    <w:rsid w:val="00992B43"/>
    <w:rsid w:val="00D53555"/>
    <w:rsid w:val="00E7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830"/>
    <w:pPr>
      <w:spacing w:after="0" w:line="240" w:lineRule="auto"/>
    </w:pPr>
  </w:style>
  <w:style w:type="table" w:styleId="a4">
    <w:name w:val="Table Grid"/>
    <w:basedOn w:val="a1"/>
    <w:uiPriority w:val="59"/>
    <w:rsid w:val="00295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5830"/>
  </w:style>
  <w:style w:type="character" w:styleId="a5">
    <w:name w:val="Hyperlink"/>
    <w:basedOn w:val="a0"/>
    <w:uiPriority w:val="99"/>
    <w:unhideWhenUsed/>
    <w:rsid w:val="002958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83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ru.wikipedia.org/wiki/1991" TargetMode="External"/><Relationship Id="rId18" Type="http://schemas.openxmlformats.org/officeDocument/2006/relationships/hyperlink" Target="https://ru.wikipedia.org/wiki/%D0%A3%D0%BB%D0%B8%D1%86%D0%B0_%D0%A7%D0%B5%D1%80%D0%BD%D1%8B%D1%88%D0%B5%D0%B2%D1%81%D0%BA%D0%BE%D0%B3%D0%BE_(%D0%A1%D0%B0%D1%80%D0%B0%D1%82%D0%BE%D0%B2)" TargetMode="External"/><Relationship Id="rId26" Type="http://schemas.openxmlformats.org/officeDocument/2006/relationships/hyperlink" Target="https://ru.wikipedia.org/wiki/%D0%9C%D1%83%D0%B7%D0%B5%D0%B9%D0%BD%D0%B0%D1%8F_%D0%BF%D0%BB%D0%BE%D1%89%D0%B0%D0%B4%D1%8C_(%D0%A1%D0%B0%D1%80%D0%B0%D1%82%D0%BE%D0%B2)" TargetMode="External"/><Relationship Id="rId39" Type="http://schemas.openxmlformats.org/officeDocument/2006/relationships/hyperlink" Target="https://ru.wikipedia.org/wiki/%D0%90%D0%BB%D0%B5%D0%BA%D1%81%D0%B8%D0%B9_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F%D0%B5%D0%BD%D0%B7%D0%B0" TargetMode="External"/><Relationship Id="rId34" Type="http://schemas.openxmlformats.org/officeDocument/2006/relationships/image" Target="media/image8.jpeg"/><Relationship Id="rId42" Type="http://schemas.openxmlformats.org/officeDocument/2006/relationships/hyperlink" Target="https://ru.wikipedia.org/wiki/%D0%91%D0%BE%D0%B3%D0%BE%D1%81%D0%BB%D0%BE%D0%B2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1959" TargetMode="External"/><Relationship Id="rId17" Type="http://schemas.openxmlformats.org/officeDocument/2006/relationships/hyperlink" Target="https://ru.wikipedia.org/w/index.php?title=%D0%A3%D0%BB%D0%B8%D1%86%D0%B0_%D0%A7%D0%B5%D0%BB%D1%8E%D1%81%D0%BA%D0%B8%D0%BD%D1%86%D0%B5%D0%B2_(%D0%A1%D0%B0%D1%80%D0%B0%D1%82%D0%BE%D0%B2)&amp;action=edit&amp;redlink=1" TargetMode="External"/><Relationship Id="rId25" Type="http://schemas.openxmlformats.org/officeDocument/2006/relationships/hyperlink" Target="https://ru.wikipedia.org/wiki/XIX_%D0%B2%D0%B5%D0%BA" TargetMode="External"/><Relationship Id="rId33" Type="http://schemas.openxmlformats.org/officeDocument/2006/relationships/hyperlink" Target="https://ru.wikipedia.org/wiki/%D0%9A%D0%B0%D0%BB%D0%BB%D0%B8%D1%81%D1%82%D1%80%D0%B0%D1%82%D0%BE%D0%B2,_%D0%A1%D0%B5%D0%BC%D1%91%D0%BD_%D0%90%D0%BA%D0%B8%D0%BC%D0%BE%D0%B2%D0%B8%D1%87" TargetMode="External"/><Relationship Id="rId38" Type="http://schemas.openxmlformats.org/officeDocument/2006/relationships/hyperlink" Target="https://ru.wikipedia.org/wiki/%D0%92%D0%BE%D1%81%D1%8C%D0%BC%D0%B5%D1%80%D0%B8%D0%BA_%D0%BD%D0%B0_%D1%87%D0%B5%D1%82%D0%B2%D0%B5%D1%80%D0%B8%D0%BA%D0%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0%D1%80%D0%B0%D1%82%D0%BE%D0%B2-1" TargetMode="External"/><Relationship Id="rId20" Type="http://schemas.openxmlformats.org/officeDocument/2006/relationships/hyperlink" Target="https://ru.wikipedia.org/wiki/1674_%D0%B3%D0%BE%D0%B4" TargetMode="External"/><Relationship Id="rId29" Type="http://schemas.openxmlformats.org/officeDocument/2006/relationships/hyperlink" Target="https://ru.wikipedia.org/w/index.php?title=%D0%A1%D0%B0%D1%80%D0%B0%D1%82%D0%BE%D0%B2%D1%81%D0%BA%D0%B0%D1%8F_%D1%83%D1%87%D1%91%D0%BD%D0%B0%D1%8F_%D0%B0%D1%80%D1%85%D0%B8%D0%B2%D0%BD%D0%B0%D1%8F_%D0%BA%D0%BE%D0%BC%D0%B8%D1%81%D1%81%D0%B8%D1%8F&amp;action=edit&amp;redlink=1" TargetMode="External"/><Relationship Id="rId41" Type="http://schemas.openxmlformats.org/officeDocument/2006/relationships/hyperlink" Target="https://ru.wikipedia.org/wiki/%D0%A1%D0%B2%D1%8F%D1%82%D1%8B%D0%B5_%D0%9E%D1%82%D1%86%D1%8B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1959" TargetMode="External"/><Relationship Id="rId24" Type="http://schemas.openxmlformats.org/officeDocument/2006/relationships/hyperlink" Target="https://ru.wikipedia.org/wiki/1774_%D0%B3%D0%BE%D0%B4" TargetMode="External"/><Relationship Id="rId32" Type="http://schemas.openxmlformats.org/officeDocument/2006/relationships/hyperlink" Target="https://ru.wikipedia.org/wiki/%D0%92%D0%B0%D0%B2%D0%B8%D0%BB%D0%BE%D0%B2,_%D0%9D%D0%B8%D0%BA%D0%BE%D0%BB%D0%B0%D0%B9_%D0%98%D0%B2%D0%B0%D0%BD%D0%BE%D0%B2%D0%B8%D1%87" TargetMode="External"/><Relationship Id="rId37" Type="http://schemas.openxmlformats.org/officeDocument/2006/relationships/hyperlink" Target="https://ru.wikipedia.org/wiki/%D0%9C%D0%BE%D1%81%D0%BA%D0%BE%D0%B2%D1%81%D0%BA%D0%BE%D0%B5_%D0%B1%D0%B0%D1%80%D0%BE%D0%BA%D0%BA%D0%BE" TargetMode="External"/><Relationship Id="rId40" Type="http://schemas.openxmlformats.org/officeDocument/2006/relationships/hyperlink" Target="https://ru.wikipedia.org/wiki/%D0%9F%D0%B0%D0%BB%D0%B5%D1%85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ru.wikipedia.org/wiki/%D0%92%D0%BE%D0%BB%D0%B3%D0%B0" TargetMode="External"/><Relationship Id="rId23" Type="http://schemas.openxmlformats.org/officeDocument/2006/relationships/hyperlink" Target="https://ru.wikipedia.org/wiki/1774_%D0%B3%D0%BE%D0%B4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ru.wikipedia.org/wiki/%D0%92%D0%BE%D0%BB%D0%B6%D1%81%D0%BA%D0%B8%D0%B9_%D1%80%D0%B0%D0%B9%D0%BE%D0%BD_%D0%A1%D0%B0%D1%80%D0%B0%D1%82%D0%BE%D0%B2%D0%B0" TargetMode="External"/><Relationship Id="rId10" Type="http://schemas.openxmlformats.org/officeDocument/2006/relationships/hyperlink" Target="https://ru.wikipedia.org/wiki/1924" TargetMode="External"/><Relationship Id="rId19" Type="http://schemas.openxmlformats.org/officeDocument/2006/relationships/hyperlink" Target="https://ru.wikipedia.org/w/index.php?title=%D0%A3%D0%BB%D0%B8%D1%86%D0%B0_%D0%9B%D0%B5%D1%80%D0%BC%D0%BE%D0%BD%D1%82%D0%BE%D0%B2%D0%B0_(%D0%A1%D0%B0%D1%80%D0%B0%D1%82%D0%BE%D0%B2)&amp;action=edit&amp;redlink=1" TargetMode="External"/><Relationship Id="rId31" Type="http://schemas.openxmlformats.org/officeDocument/2006/relationships/hyperlink" Target="https://ru.wikipedia.org/wiki/%D0%9D%D1%83%D0%BC%D0%B8%D0%B7%D0%BC%D0%B0%D1%82%D0%B8%D0%BA%D0%B0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ru.wikipedia.org/wiki/%D0%A1%D0%B0%D1%80%D0%B0%D1%82%D0%BE%D0%B2" TargetMode="External"/><Relationship Id="rId22" Type="http://schemas.openxmlformats.org/officeDocument/2006/relationships/hyperlink" Target="https://ru.wikipedia.org/wiki/%D0%9F%D1%83%D0%B3%D0%B0%D1%87%D1%91%D0%B2,_%D0%95%D0%BC%D0%B5%D0%BB%D1%8C%D1%8F%D0%BD_%D0%98%D0%B2%D0%B0%D0%BD%D0%BE%D0%B2%D0%B8%D1%87" TargetMode="External"/><Relationship Id="rId27" Type="http://schemas.openxmlformats.org/officeDocument/2006/relationships/hyperlink" Target="https://ru.wikipedia.org/wiki/%D0%A2%D0%B5%D0%B0%D1%82%D1%80%D0%B0%D0%BB%D1%8C%D0%BD%D0%B0%D1%8F_%D0%BF%D0%BB%D0%BE%D1%89%D0%B0%D0%B4%D1%8C_(%D0%A1%D0%B0%D1%80%D0%B0%D1%82%D0%BE%D0%B2)" TargetMode="External"/><Relationship Id="rId30" Type="http://schemas.openxmlformats.org/officeDocument/2006/relationships/hyperlink" Target="https://ru.wikipedia.org/wiki/%D0%A0%D0%B0%D0%B4%D0%B8%D1%89%D0%B5%D0%B2%D1%81%D0%BA%D0%B8%D0%B9_%D0%BC%D1%83%D0%B7%D0%B5%D0%B9" TargetMode="External"/><Relationship Id="rId35" Type="http://schemas.openxmlformats.org/officeDocument/2006/relationships/hyperlink" Target="https://ru.wikipedia.org/wiki/%D0%9C%D1%83%D0%B7%D0%B5%D0%B9%D0%BD%D0%B0%D1%8F_%D0%BF%D0%BB%D0%BE%D1%89%D0%B0%D0%B4%D1%8C_(%D0%A1%D0%B0%D1%80%D0%B0%D1%82%D0%BE%D0%B2)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Guseva</cp:lastModifiedBy>
  <cp:revision>7</cp:revision>
  <dcterms:created xsi:type="dcterms:W3CDTF">2018-09-22T17:27:00Z</dcterms:created>
  <dcterms:modified xsi:type="dcterms:W3CDTF">2020-10-30T04:59:00Z</dcterms:modified>
</cp:coreProperties>
</file>